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napToGrid w:val="false"/>
        <w:spacing w:before="0" w:after="0"/>
        <w:jc w:val="right"/>
        <w:rPr>
          <w:rFonts w:ascii="Times New Roman" w:hAnsi="Times New Roman"/>
          <w:b w:val="false"/>
          <w:b w:val="false"/>
          <w:bCs w:val="false"/>
          <w:sz w:val="24"/>
          <w:szCs w:val="24"/>
        </w:rPr>
      </w:pPr>
      <w:r>
        <w:rPr>
          <w:rFonts w:ascii="Times New Roman" w:hAnsi="Times New Roman"/>
          <w:b w:val="false"/>
          <w:bCs w:val="false"/>
          <w:sz w:val="24"/>
          <w:szCs w:val="24"/>
        </w:rPr>
        <w:t>Приложение №4</w:t>
      </w:r>
    </w:p>
    <w:p>
      <w:pPr>
        <w:pStyle w:val="Normal"/>
        <w:snapToGrid w:val="false"/>
        <w:spacing w:before="0" w:after="29"/>
        <w:jc w:val="right"/>
        <w:rPr/>
      </w:pP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к  проекту </w:t>
      </w:r>
      <w:r>
        <w:rPr>
          <w:rFonts w:ascii="Times New Roman" w:hAnsi="Times New Roman"/>
          <w:b w:val="false"/>
          <w:bCs w:val="false"/>
          <w:sz w:val="24"/>
          <w:szCs w:val="24"/>
        </w:rPr>
        <w:t>решения</w:t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 собрания депутатов </w:t>
      </w:r>
    </w:p>
    <w:p>
      <w:pPr>
        <w:pStyle w:val="Normal"/>
        <w:snapToGrid w:val="false"/>
        <w:spacing w:before="0" w:after="29"/>
        <w:jc w:val="right"/>
        <w:rPr/>
      </w:pPr>
      <w:r>
        <w:rPr>
          <w:rFonts w:ascii="Times New Roman" w:hAnsi="Times New Roman"/>
          <w:b w:val="false"/>
          <w:bCs w:val="false"/>
          <w:sz w:val="24"/>
          <w:szCs w:val="24"/>
        </w:rPr>
        <w:t>Верхнелюбажского сельсовета</w:t>
      </w:r>
    </w:p>
    <w:p>
      <w:pPr>
        <w:pStyle w:val="Normal"/>
        <w:snapToGrid w:val="false"/>
        <w:spacing w:before="0" w:after="29"/>
        <w:jc w:val="right"/>
        <w:rPr/>
      </w:pPr>
      <w:r>
        <w:rPr>
          <w:rFonts w:ascii="Times New Roman" w:hAnsi="Times New Roman"/>
          <w:b w:val="false"/>
          <w:bCs w:val="false"/>
          <w:sz w:val="24"/>
          <w:szCs w:val="24"/>
        </w:rPr>
        <w:t>Фатежского района Курской области</w:t>
      </w:r>
    </w:p>
    <w:p>
      <w:pPr>
        <w:pStyle w:val="Normal"/>
        <w:snapToGrid w:val="false"/>
        <w:spacing w:before="0" w:after="29"/>
        <w:jc w:val="right"/>
        <w:rPr/>
      </w:pP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 </w:t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«О бюджете муниципального </w:t>
      </w:r>
      <w:r>
        <w:rPr>
          <w:rFonts w:ascii="Times New Roman" w:hAnsi="Times New Roman"/>
          <w:b w:val="false"/>
          <w:bCs w:val="false"/>
          <w:sz w:val="24"/>
          <w:szCs w:val="24"/>
        </w:rPr>
        <w:t>образования</w:t>
      </w:r>
    </w:p>
    <w:p>
      <w:pPr>
        <w:pStyle w:val="Normal"/>
        <w:snapToGrid w:val="false"/>
        <w:spacing w:before="0" w:after="86"/>
        <w:jc w:val="right"/>
        <w:rPr/>
      </w:pP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  </w:t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Верхнелюбажский сельсовет»  </w:t>
      </w:r>
    </w:p>
    <w:p>
      <w:pPr>
        <w:pStyle w:val="Normal"/>
        <w:snapToGrid w:val="false"/>
        <w:spacing w:before="0" w:after="86"/>
        <w:jc w:val="right"/>
        <w:rPr/>
      </w:pPr>
      <w:r>
        <w:rPr>
          <w:rFonts w:ascii="Times New Roman" w:hAnsi="Times New Roman"/>
          <w:b w:val="false"/>
          <w:bCs w:val="false"/>
          <w:sz w:val="24"/>
          <w:szCs w:val="24"/>
        </w:rPr>
        <w:t>Фатежского района Курской области</w:t>
      </w:r>
    </w:p>
    <w:p>
      <w:pPr>
        <w:pStyle w:val="Normal"/>
        <w:snapToGrid w:val="false"/>
        <w:spacing w:before="0" w:after="29"/>
        <w:jc w:val="right"/>
        <w:rPr/>
      </w:pP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  </w:t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на 2020год и плановый период 2021-2022годы» </w:t>
      </w:r>
    </w:p>
    <w:p>
      <w:pPr>
        <w:pStyle w:val="Normal"/>
        <w:snapToGrid w:val="false"/>
        <w:spacing w:before="0" w:after="0"/>
        <w:jc w:val="right"/>
        <w:rPr>
          <w:rFonts w:ascii="Times New Roman" w:hAnsi="Times New Roman"/>
          <w:b w:val="false"/>
          <w:b w:val="false"/>
          <w:bCs w:val="false"/>
          <w:sz w:val="24"/>
          <w:szCs w:val="24"/>
        </w:rPr>
      </w:pPr>
      <w:r>
        <w:rPr>
          <w:rFonts w:ascii="Times New Roman" w:hAnsi="Times New Roman"/>
          <w:b w:val="false"/>
          <w:bCs w:val="false"/>
          <w:sz w:val="24"/>
          <w:szCs w:val="24"/>
        </w:rPr>
      </w:r>
    </w:p>
    <w:p>
      <w:pPr>
        <w:pStyle w:val="Normal"/>
        <w:snapToGrid w:val="false"/>
        <w:jc w:val="right"/>
        <w:rPr>
          <w:rFonts w:ascii="Times New Roman" w:hAnsi="Times New Roman"/>
          <w:b w:val="false"/>
          <w:b w:val="false"/>
          <w:bCs w:val="false"/>
          <w:sz w:val="24"/>
          <w:szCs w:val="24"/>
        </w:rPr>
      </w:pPr>
      <w:r>
        <w:rPr>
          <w:rFonts w:ascii="Times New Roman" w:hAnsi="Times New Roman"/>
          <w:b w:val="false"/>
          <w:bCs w:val="false"/>
          <w:sz w:val="24"/>
          <w:szCs w:val="24"/>
        </w:rPr>
      </w:r>
    </w:p>
    <w:p>
      <w:pPr>
        <w:pStyle w:val="Normal"/>
        <w:snapToGrid w:val="false"/>
        <w:spacing w:before="0" w:after="0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главных администраторов</w:t>
      </w:r>
    </w:p>
    <w:p>
      <w:pPr>
        <w:pStyle w:val="Normal"/>
        <w:spacing w:before="0" w:after="29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источников внутреннего финансирования дефицита Бюджета</w:t>
      </w:r>
    </w:p>
    <w:p>
      <w:pPr>
        <w:pStyle w:val="Normal"/>
        <w:spacing w:before="0" w:after="0"/>
        <w:jc w:val="center"/>
        <w:rPr/>
      </w:pPr>
      <w:r>
        <w:rPr>
          <w:rFonts w:ascii="Times New Roman" w:hAnsi="Times New Roman"/>
          <w:b/>
          <w:sz w:val="24"/>
          <w:szCs w:val="24"/>
        </w:rPr>
        <w:t>муниципального образования «Верхнелюбажский сельсовет»                                            Фатежского района Курской области на 2020 год и плановый период 2021-2022 годы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9525" w:type="dxa"/>
        <w:jc w:val="left"/>
        <w:tblInd w:w="0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2" w:type="dxa"/>
          <w:bottom w:w="55" w:type="dxa"/>
          <w:right w:w="55" w:type="dxa"/>
        </w:tblCellMar>
      </w:tblPr>
      <w:tblGrid>
        <w:gridCol w:w="1080"/>
        <w:gridCol w:w="2669"/>
        <w:gridCol w:w="5776"/>
      </w:tblGrid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24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Код главы</w:t>
            </w:r>
          </w:p>
        </w:tc>
        <w:tc>
          <w:tcPr>
            <w:tcW w:w="2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24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Код группы, подгруппы, статьи и вида источников</w:t>
            </w:r>
          </w:p>
        </w:tc>
        <w:tc>
          <w:tcPr>
            <w:tcW w:w="57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Style24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</w:tr>
      <w:tr>
        <w:trPr>
          <w:trHeight w:val="344" w:hRule="atLeast"/>
        </w:trPr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24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24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Style24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2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7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Администрация Верхнелюбажского сельсовета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2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01 02 00 00 00 0000 000</w:t>
            </w:r>
          </w:p>
        </w:tc>
        <w:tc>
          <w:tcPr>
            <w:tcW w:w="57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Кредиты кредитных организаций в      валюте Российской Федерации          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2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01 02 00 00 00 0000 700</w:t>
            </w:r>
          </w:p>
        </w:tc>
        <w:tc>
          <w:tcPr>
            <w:tcW w:w="57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Получение кредитов от кредитных      организаций в валюте Российской      Федерации                            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2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01 02 00 00 10 0000 710</w:t>
            </w:r>
          </w:p>
        </w:tc>
        <w:tc>
          <w:tcPr>
            <w:tcW w:w="57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Получение кредитов от кредитных      организаций бюджетами поселений     в валюте Российской Федерации                 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2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01 02 00 00 00 0000 800</w:t>
            </w:r>
          </w:p>
        </w:tc>
        <w:tc>
          <w:tcPr>
            <w:tcW w:w="57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Погашение кредитов, предоставленных  кредитными организациями в валюте Российской Федерации                 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2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01 02 00 00 10 0000 810</w:t>
            </w:r>
          </w:p>
        </w:tc>
        <w:tc>
          <w:tcPr>
            <w:tcW w:w="57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Погашение бюджетами сельских поселений     креди-тов от других бюджетов бюджетной системы Рос-сийской Федерации в валюте Российской Федерации   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    </w:t>
            </w:r>
          </w:p>
        </w:tc>
      </w:tr>
      <w:tr>
        <w:trPr>
          <w:trHeight w:val="733" w:hRule="atLeast"/>
        </w:trPr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2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01 03 00 00 00 0000 000</w:t>
            </w:r>
          </w:p>
          <w:p>
            <w:pPr>
              <w:pStyle w:val="Normal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7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Бюджетные кредиты от других бюджетов бюджетной  системы Российской Федерации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2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01 03 01 00 10  0000  710</w:t>
            </w:r>
          </w:p>
          <w:p>
            <w:pPr>
              <w:pStyle w:val="Normal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7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кредитов от других бюджетов  бюджетной системы Российской Федерации  бюджетами поселений в валюте Российской  Федерации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2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01 03 01 00 00  0000  800</w:t>
            </w:r>
          </w:p>
          <w:p>
            <w:pPr>
              <w:pStyle w:val="Normal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7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Погашение бюджетных кредитов, полученных от  других бюджетов бюджетной системы Российской  Федерации в валюте Российской Федерации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2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01 03 01 00 10  0000  810</w:t>
            </w:r>
          </w:p>
          <w:p>
            <w:pPr>
              <w:pStyle w:val="Normal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7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Погашение бюджетами сельских поселений кредитов от  других бюджетов бюджетной системы Российской  Федерации в валюте Российской Федерации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2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01 05 00 00 00 0000 000</w:t>
            </w:r>
          </w:p>
        </w:tc>
        <w:tc>
          <w:tcPr>
            <w:tcW w:w="57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Изменение остатков средств на счетах </w:t>
              <w:br/>
              <w:t xml:space="preserve">по учету средств бюджета             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2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01 05 00 00 00 0000 500</w:t>
            </w:r>
          </w:p>
        </w:tc>
        <w:tc>
          <w:tcPr>
            <w:tcW w:w="57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Увеличение остатков средств бюджетов 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2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01 05 02 00 00 0000 500</w:t>
            </w:r>
          </w:p>
        </w:tc>
        <w:tc>
          <w:tcPr>
            <w:tcW w:w="57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средств   бюджетов                             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2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01 05 02 01 00 0000 510</w:t>
            </w:r>
          </w:p>
        </w:tc>
        <w:tc>
          <w:tcPr>
            <w:tcW w:w="57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 средств бюджетов                     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2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01 05 02 01 10 0000 510</w:t>
            </w:r>
          </w:p>
        </w:tc>
        <w:tc>
          <w:tcPr>
            <w:tcW w:w="57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 средств бюджетов сельских поселений     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2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01 05 00 00 00 0000 600</w:t>
            </w:r>
          </w:p>
        </w:tc>
        <w:tc>
          <w:tcPr>
            <w:tcW w:w="57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Normal"/>
              <w:spacing w:before="0" w:after="8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Уменьшение остатков средств бюджетов 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2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01 05 02 00 00 0000 600</w:t>
            </w:r>
          </w:p>
        </w:tc>
        <w:tc>
          <w:tcPr>
            <w:tcW w:w="57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Normal"/>
              <w:spacing w:before="0" w:after="8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средств   бюджетов                             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2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01 05 02 01 00 0000 610</w:t>
            </w:r>
          </w:p>
        </w:tc>
        <w:tc>
          <w:tcPr>
            <w:tcW w:w="57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 средств бюджетов                     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2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01 05 02 01 10 0000 610</w:t>
            </w:r>
          </w:p>
        </w:tc>
        <w:tc>
          <w:tcPr>
            <w:tcW w:w="57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 средств бюджетов сельских поселений     </w:t>
            </w:r>
          </w:p>
        </w:tc>
      </w:tr>
    </w:tbl>
    <w:p>
      <w:pPr>
        <w:pStyle w:val="Normal"/>
        <w:spacing w:lineRule="atLeast" w:line="100" w:before="0" w:after="0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tLeast" w:line="100" w:before="0" w:after="0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tLeast" w:line="100" w:before="0" w:after="0"/>
        <w:jc w:val="right"/>
        <w:rPr>
          <w:rFonts w:ascii="Arial" w:hAnsi="Arial" w:cs="Arial"/>
        </w:rPr>
      </w:pPr>
      <w:r>
        <w:rPr>
          <w:rFonts w:cs="Arial" w:ascii="Arial" w:hAnsi="Arial"/>
        </w:rPr>
      </w:r>
      <w:bookmarkStart w:id="0" w:name="_GoBack"/>
      <w:bookmarkStart w:id="1" w:name="_GoBack"/>
      <w:bookmarkEnd w:id="1"/>
    </w:p>
    <w:p>
      <w:pPr>
        <w:pStyle w:val="Normal"/>
        <w:shd w:val="clear" w:fill="FFFFFF"/>
        <w:spacing w:before="0" w:after="200"/>
        <w:ind w:left="0" w:right="-1" w:firstLine="709"/>
        <w:jc w:val="center"/>
        <w:rPr>
          <w:rFonts w:ascii="Times New Roman" w:hAnsi="Times New Roman"/>
          <w:b/>
          <w:b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r>
    </w:p>
    <w:p>
      <w:pPr>
        <w:pStyle w:val="Normal"/>
        <w:shd w:val="clear" w:fill="FFFFFF"/>
        <w:spacing w:before="0" w:after="200"/>
        <w:ind w:left="0" w:right="-1" w:hanging="0"/>
        <w:jc w:val="center"/>
        <w:rPr/>
      </w:pPr>
      <w:r>
        <w:rPr/>
      </w:r>
    </w:p>
    <w:sectPr>
      <w:headerReference w:type="default" r:id="rId2"/>
      <w:type w:val="nextPage"/>
      <w:pgSz w:w="11906" w:h="16838"/>
      <w:pgMar w:left="1701" w:right="850" w:header="1134" w:top="1686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uppressLineNumbers/>
      <w:tabs>
        <w:tab w:val="center" w:pos="4677" w:leader="none"/>
        <w:tab w:val="right" w:pos="9355" w:leader="none"/>
      </w:tabs>
      <w:spacing w:before="0" w:after="200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embedSystemFonts/>
  <w:defaultTabStop w:val="708"/>
  <w:compat>
    <w:doNotExpandShiftReturn/>
  </w:compat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0" w:semiHidden="0" w:unhideWhenUsed="0" w:qFormat="1"/>
    <w:lsdException w:name="Default Paragraph Font" w:unhideWhenUsed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a83db6"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Название Знак"/>
    <w:basedOn w:val="DefaultParagraphFont"/>
    <w:link w:val="a3"/>
    <w:qFormat/>
    <w:rsid w:val="00ad71c1"/>
    <w:rPr>
      <w:rFonts w:ascii="Times New Roman" w:hAnsi="Times New Roman"/>
      <w:b/>
      <w:bCs/>
      <w:sz w:val="28"/>
      <w:szCs w:val="28"/>
    </w:rPr>
  </w:style>
  <w:style w:type="character" w:styleId="ListLabel1">
    <w:name w:val="ListLabel 1"/>
    <w:qFormat/>
    <w:rPr>
      <w:rFonts w:ascii="Times New Roman" w:hAnsi="Times New Roman" w:cs="Times New Roman"/>
      <w:sz w:val="28"/>
      <w:szCs w:val="28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character" w:styleId="ListLabel2">
    <w:name w:val="ListLabel 2"/>
    <w:qFormat/>
    <w:rPr>
      <w:rFonts w:ascii="Times New Roman" w:hAnsi="Times New Roman"/>
      <w:sz w:val="28"/>
      <w:szCs w:val="28"/>
    </w:rPr>
  </w:style>
  <w:style w:type="character" w:styleId="ListLabel3">
    <w:name w:val="ListLabel 3"/>
    <w:qFormat/>
    <w:rPr>
      <w:rFonts w:ascii="Times New Roman" w:hAnsi="Times New Roman" w:cs="Times New Roman"/>
      <w:sz w:val="28"/>
      <w:szCs w:val="28"/>
    </w:rPr>
  </w:style>
  <w:style w:type="character" w:styleId="ListLabel4">
    <w:name w:val="ListLabel 4"/>
    <w:qFormat/>
    <w:rPr>
      <w:rFonts w:ascii="Times New Roman" w:hAnsi="Times New Roman"/>
      <w:sz w:val="28"/>
      <w:szCs w:val="28"/>
    </w:rPr>
  </w:style>
  <w:style w:type="character" w:styleId="ListLabel5">
    <w:name w:val="ListLabel 5"/>
    <w:qFormat/>
    <w:rPr>
      <w:rFonts w:ascii="Times New Roman" w:hAnsi="Times New Roman" w:cs="Times New Roman"/>
      <w:sz w:val="28"/>
      <w:szCs w:val="28"/>
    </w:rPr>
  </w:style>
  <w:style w:type="character" w:styleId="ListLabel6">
    <w:name w:val="ListLabel 6"/>
    <w:qFormat/>
    <w:rPr>
      <w:rFonts w:ascii="Times New Roman" w:hAnsi="Times New Roman"/>
      <w:sz w:val="28"/>
      <w:szCs w:val="28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Lucida San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ucida Sans"/>
    </w:rPr>
  </w:style>
  <w:style w:type="paragraph" w:styleId="ConsPlusNormal" w:customStyle="1">
    <w:name w:val="ConsPlusNormal"/>
    <w:qFormat/>
    <w:rsid w:val="00a83db6"/>
    <w:pPr>
      <w:widowControl w:val="false"/>
      <w:bidi w:val="0"/>
      <w:ind w:firstLine="720"/>
      <w:jc w:val="left"/>
    </w:pPr>
    <w:rPr>
      <w:rFonts w:ascii="Arial" w:hAnsi="Arial" w:eastAsia="Times New Roman" w:cs="Arial"/>
      <w:color w:val="00000A"/>
      <w:kern w:val="0"/>
      <w:sz w:val="22"/>
      <w:szCs w:val="20"/>
      <w:lang w:val="ru-RU" w:eastAsia="ru-RU" w:bidi="ar-SA"/>
    </w:rPr>
  </w:style>
  <w:style w:type="paragraph" w:styleId="ConsPlusNonformat" w:customStyle="1">
    <w:name w:val="ConsPlusNonformat"/>
    <w:uiPriority w:val="99"/>
    <w:qFormat/>
    <w:rsid w:val="00a83db6"/>
    <w:pPr>
      <w:widowControl w:val="false"/>
      <w:bidi w:val="0"/>
      <w:jc w:val="left"/>
    </w:pPr>
    <w:rPr>
      <w:rFonts w:ascii="Courier New" w:hAnsi="Courier New" w:eastAsia="Times New Roman" w:cs="Courier New"/>
      <w:color w:val="00000A"/>
      <w:kern w:val="0"/>
      <w:sz w:val="22"/>
      <w:szCs w:val="20"/>
      <w:lang w:val="ru-RU" w:eastAsia="ru-RU" w:bidi="ar-SA"/>
    </w:rPr>
  </w:style>
  <w:style w:type="paragraph" w:styleId="ConsPlusTitle" w:customStyle="1">
    <w:name w:val="ConsPlusTitle"/>
    <w:uiPriority w:val="99"/>
    <w:qFormat/>
    <w:rsid w:val="00a83db6"/>
    <w:pPr>
      <w:widowControl w:val="false"/>
      <w:bidi w:val="0"/>
      <w:jc w:val="left"/>
    </w:pPr>
    <w:rPr>
      <w:rFonts w:ascii="Arial" w:hAnsi="Arial" w:eastAsia="Times New Roman" w:cs="Arial"/>
      <w:b/>
      <w:bCs/>
      <w:color w:val="00000A"/>
      <w:kern w:val="0"/>
      <w:sz w:val="22"/>
      <w:szCs w:val="20"/>
      <w:lang w:val="ru-RU" w:eastAsia="ru-RU" w:bidi="ar-SA"/>
    </w:rPr>
  </w:style>
  <w:style w:type="paragraph" w:styleId="ConsPlusCell" w:customStyle="1">
    <w:name w:val="ConsPlusCell"/>
    <w:uiPriority w:val="99"/>
    <w:qFormat/>
    <w:rsid w:val="00a83db6"/>
    <w:pPr>
      <w:widowControl w:val="false"/>
      <w:bidi w:val="0"/>
      <w:jc w:val="left"/>
    </w:pPr>
    <w:rPr>
      <w:rFonts w:ascii="Arial" w:hAnsi="Arial" w:eastAsia="Times New Roman" w:cs="Arial"/>
      <w:color w:val="00000A"/>
      <w:kern w:val="0"/>
      <w:sz w:val="22"/>
      <w:szCs w:val="20"/>
      <w:lang w:val="ru-RU" w:eastAsia="ru-RU" w:bidi="ar-SA"/>
    </w:rPr>
  </w:style>
  <w:style w:type="paragraph" w:styleId="ConsPlusDocList" w:customStyle="1">
    <w:name w:val="ConsPlusDocList"/>
    <w:uiPriority w:val="99"/>
    <w:qFormat/>
    <w:rsid w:val="00a83db6"/>
    <w:pPr>
      <w:widowControl w:val="false"/>
      <w:bidi w:val="0"/>
      <w:jc w:val="left"/>
    </w:pPr>
    <w:rPr>
      <w:rFonts w:ascii="Courier New" w:hAnsi="Courier New" w:eastAsia="Times New Roman" w:cs="Courier New"/>
      <w:color w:val="00000A"/>
      <w:kern w:val="0"/>
      <w:sz w:val="22"/>
      <w:szCs w:val="20"/>
      <w:lang w:val="ru-RU" w:eastAsia="ru-RU" w:bidi="ar-SA"/>
    </w:rPr>
  </w:style>
  <w:style w:type="paragraph" w:styleId="Style21">
    <w:name w:val="Title"/>
    <w:basedOn w:val="Normal"/>
    <w:link w:val="a4"/>
    <w:qFormat/>
    <w:rsid w:val="00ad71c1"/>
    <w:pPr>
      <w:spacing w:lineRule="auto" w:line="240" w:before="0" w:after="0"/>
      <w:ind w:firstLine="851"/>
      <w:jc w:val="center"/>
    </w:pPr>
    <w:rPr>
      <w:rFonts w:ascii="Times New Roman" w:hAnsi="Times New Roman"/>
      <w:b/>
      <w:bCs/>
      <w:sz w:val="28"/>
      <w:szCs w:val="28"/>
    </w:rPr>
  </w:style>
  <w:style w:type="paragraph" w:styleId="ConsNormal" w:customStyle="1">
    <w:name w:val="ConsNormal"/>
    <w:qFormat/>
    <w:rsid w:val="00ad71c1"/>
    <w:pPr>
      <w:widowControl w:val="false"/>
      <w:bidi w:val="0"/>
      <w:ind w:firstLine="720"/>
      <w:jc w:val="left"/>
    </w:pPr>
    <w:rPr>
      <w:rFonts w:ascii="Arial" w:hAnsi="Arial" w:eastAsia="Times New Roman" w:cs="Arial"/>
      <w:color w:val="00000A"/>
      <w:kern w:val="0"/>
      <w:sz w:val="22"/>
      <w:szCs w:val="20"/>
      <w:lang w:val="ru-RU" w:eastAsia="ru-RU" w:bidi="ar-SA"/>
    </w:rPr>
  </w:style>
  <w:style w:type="paragraph" w:styleId="Style22">
    <w:name w:val="Содержимое врезки"/>
    <w:basedOn w:val="Normal"/>
    <w:qFormat/>
    <w:pPr/>
    <w:rPr/>
  </w:style>
  <w:style w:type="paragraph" w:styleId="Style23">
    <w:name w:val="Header"/>
    <w:basedOn w:val="Normal"/>
    <w:pPr>
      <w:suppressLineNumbers/>
      <w:tabs>
        <w:tab w:val="center" w:pos="4677" w:leader="none"/>
        <w:tab w:val="right" w:pos="9355" w:leader="none"/>
      </w:tabs>
    </w:pPr>
    <w:rPr/>
  </w:style>
  <w:style w:type="paragraph" w:styleId="Style24">
    <w:name w:val="Содержимое таблицы"/>
    <w:basedOn w:val="Normal"/>
    <w:qFormat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66D3F-ED4C-40E8-8112-8ED4EC222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Application>LibreOffice/6.0.3.2$Windows_x86 LibreOffice_project/8f48d515416608e3a835360314dac7e47fd0b821</Application>
  <Pages>2</Pages>
  <Words>376</Words>
  <Characters>2128</Characters>
  <CharactersWithSpaces>2750</CharactersWithSpaces>
  <Paragraphs>73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2019-09-03T11:28:00Z</dcterms:created>
  <dc:creator>ConsultantPlus</dc:creator>
  <dc:description/>
  <dc:language>ru-RU</dc:language>
  <cp:lastModifiedBy/>
  <cp:lastPrinted>2018-12-28T11:50:00Z</cp:lastPrinted>
  <dcterms:modified xsi:type="dcterms:W3CDTF">2019-10-23T15:39:17Z</dcterms:modified>
  <cp:revision>26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